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5"/>
        <w:ind w:left="0"/>
        <w:rPr>
          <w:rFonts w:ascii="Times New Roman"/>
          <w:sz w:val="7"/>
        </w:rPr>
      </w:pPr>
    </w:p>
    <w:p>
      <w:pPr>
        <w:pStyle w:val="2"/>
        <w:ind w:left="116"/>
        <w:rPr>
          <w:rFonts w:ascii="Times New Roman"/>
          <w:sz w:val="20"/>
        </w:rPr>
      </w:pPr>
    </w:p>
    <w:p>
      <w:pPr>
        <w:pStyle w:val="2"/>
        <w:spacing w:before="7"/>
        <w:ind w:left="0"/>
        <w:rPr>
          <w:rFonts w:ascii="Times New Roman"/>
          <w:sz w:val="6"/>
        </w:rPr>
      </w:pPr>
    </w:p>
    <w:p>
      <w:pPr>
        <w:spacing w:before="53"/>
        <w:ind w:left="2903" w:right="0" w:firstLine="0"/>
        <w:jc w:val="left"/>
        <w:rPr>
          <w:sz w:val="35"/>
        </w:rPr>
      </w:pPr>
      <w:r>
        <w:rPr>
          <w:sz w:val="35"/>
        </w:rPr>
        <w:t>职业病危害警示与告知制度</w:t>
      </w:r>
    </w:p>
    <w:p>
      <w:pPr>
        <w:pStyle w:val="2"/>
        <w:spacing w:before="3"/>
        <w:ind w:left="0"/>
        <w:rPr>
          <w:sz w:val="19"/>
        </w:rPr>
      </w:pPr>
      <w:r>
        <w:pict>
          <v:line id="_x0000_s1026" o:spid="_x0000_s1026" o:spt="20" style="position:absolute;left:0pt;margin-left:45pt;margin-top:14.7pt;height:0pt;width:508.55pt;mso-position-horizontal-relative:page;mso-wrap-distance-bottom:0pt;mso-wrap-distance-top:0pt;z-index:0;mso-width-relative:page;mso-height-relative:page;" stroked="t" coordsize="21600,21600">
            <v:path arrowok="t"/>
            <v:fill focussize="0,0"/>
            <v:stroke weight="0.800866141732283pt" color="#9ABDE5"/>
            <v:imagedata o:title=""/>
            <o:lock v:ext="edit"/>
            <w10:wrap type="topAndBottom"/>
          </v:line>
        </w:pict>
      </w:r>
    </w:p>
    <w:p>
      <w:pPr>
        <w:pStyle w:val="2"/>
        <w:ind w:left="0"/>
        <w:rPr>
          <w:sz w:val="28"/>
        </w:rPr>
      </w:pPr>
    </w:p>
    <w:p>
      <w:pPr>
        <w:pStyle w:val="2"/>
        <w:spacing w:before="73" w:line="381" w:lineRule="auto"/>
        <w:ind w:right="202" w:firstLine="448"/>
        <w:jc w:val="both"/>
      </w:pPr>
      <w:r>
        <w:t>为了规范工作场所职业病危害的告知和警示工作，有效预防、控制和消除职业病危害，防止发生职业病危害，切实保护员工健康及其相关权益，根据《中华人民共和国职业病防治法》和国家安全监管总局《工作场所职业卫生监督管理规定》的有关规定，制定本制度。</w:t>
      </w:r>
    </w:p>
    <w:p>
      <w:pPr>
        <w:pStyle w:val="2"/>
        <w:spacing w:before="1" w:line="381" w:lineRule="auto"/>
        <w:ind w:right="170" w:firstLine="704"/>
      </w:pPr>
      <w:r>
        <w:t>一、用人单位应当为员工创造符合国家职业卫生标准和卫生要求的工作环境和条件，并采取措施保障劳动者获得职业卫生保护的权益。</w:t>
      </w:r>
    </w:p>
    <w:p>
      <w:pPr>
        <w:pStyle w:val="2"/>
        <w:ind w:left="853"/>
      </w:pPr>
      <w:r>
        <w:t>二、岗前告知</w:t>
      </w:r>
    </w:p>
    <w:p>
      <w:pPr>
        <w:pStyle w:val="2"/>
        <w:spacing w:before="167" w:line="381" w:lineRule="auto"/>
        <w:ind w:right="266" w:firstLine="704"/>
      </w:pPr>
      <w:r>
        <w:rPr>
          <w:rFonts w:ascii="Arial" w:eastAsia="Arial"/>
        </w:rPr>
        <w:t>1</w:t>
      </w:r>
      <w:r>
        <w:t>、用人单位人事管理部门与新老员工签订合同（含聘用合同）时，应将工作过程中可能产生的职业病危害及其后果、职业病危害防护措施和待遇等如实告知，并在劳动合同中写明。</w:t>
      </w:r>
    </w:p>
    <w:p>
      <w:pPr>
        <w:pStyle w:val="2"/>
        <w:spacing w:line="381" w:lineRule="auto"/>
        <w:ind w:right="170" w:firstLine="704"/>
      </w:pPr>
      <w:r>
        <w:t>未与在岗员工签订职业病危害劳动告知合同的，应按国家职业病危害防治法律、法规的相关规定与员工进行补签。</w:t>
      </w:r>
    </w:p>
    <w:p>
      <w:pPr>
        <w:pStyle w:val="2"/>
        <w:spacing w:before="1" w:line="381" w:lineRule="auto"/>
        <w:ind w:right="202" w:firstLine="704"/>
        <w:jc w:val="both"/>
      </w:pPr>
      <w:r>
        <w:rPr>
          <w:rFonts w:ascii="Arial" w:eastAsia="Arial"/>
        </w:rPr>
        <w:t>2</w:t>
      </w:r>
      <w:r>
        <w:t>、用人单位员工在已订立劳动合同期间，因工作岗位或者工作内容变更，从事与所订立劳动 合同中未告知的存在职业病危害的作业时，用人单位人事管理、职业卫生管理等部门应向员工如实告知，现所从事的工作岗位存在的职业病危害因素，并签订职业病危害因素告知补充合同。</w:t>
      </w:r>
    </w:p>
    <w:p>
      <w:pPr>
        <w:pStyle w:val="2"/>
        <w:spacing w:before="1"/>
        <w:ind w:left="853"/>
      </w:pPr>
      <w:r>
        <w:t>三、现场告知</w:t>
      </w:r>
    </w:p>
    <w:p>
      <w:pPr>
        <w:pStyle w:val="2"/>
        <w:spacing w:before="167" w:line="381" w:lineRule="auto"/>
        <w:ind w:right="202" w:firstLine="704"/>
        <w:jc w:val="both"/>
      </w:pPr>
      <w:r>
        <w:rPr>
          <w:rFonts w:ascii="Arial" w:eastAsia="Arial"/>
        </w:rPr>
        <w:t>1</w:t>
      </w:r>
      <w:r>
        <w:t>、用人单位在生产车间醒目位置设置公告栏，职业卫生管理机构负责公布有关职业病危害防 治的规章制度、操作规程、职业病危害事故应急救援措施以及作业场所职业病危害因素检测和评价的结果。各有关部门及时提供需要公布的内容。</w:t>
      </w:r>
    </w:p>
    <w:p>
      <w:pPr>
        <w:pStyle w:val="2"/>
        <w:spacing w:before="1" w:line="381" w:lineRule="auto"/>
        <w:ind w:right="266" w:firstLine="704"/>
      </w:pPr>
      <w:r>
        <w:rPr>
          <w:rFonts w:ascii="Arial" w:eastAsia="Arial"/>
        </w:rPr>
        <w:t>2</w:t>
      </w:r>
      <w:r>
        <w:t>、职业卫生管理机构在产生职业病危害的作业岗位的醒目位置，设置警示标识和中文警示说明。警示说明应当载明产生职业病危害的种类、后果、预防和应急处置措施等内容。</w:t>
      </w:r>
    </w:p>
    <w:p>
      <w:pPr>
        <w:pStyle w:val="2"/>
        <w:ind w:left="853"/>
      </w:pPr>
      <w:r>
        <w:t>四、检查结果告知</w:t>
      </w:r>
    </w:p>
    <w:p>
      <w:pPr>
        <w:pStyle w:val="2"/>
        <w:spacing w:before="167" w:line="381" w:lineRule="auto"/>
        <w:ind w:right="170" w:firstLine="704"/>
      </w:pPr>
      <w:r>
        <w:t>如实告知员工职业卫生检查结果，发现疑似职业病危害的及时告知本人。员工离开本用人单位时，如索取本人职业卫生监护档案复印件，用人单位应如实、无偿提供，并在所提供的复印件上签   章。</w:t>
      </w:r>
    </w:p>
    <w:p>
      <w:pPr>
        <w:pStyle w:val="2"/>
        <w:spacing w:before="1" w:line="381" w:lineRule="auto"/>
        <w:ind w:right="170" w:firstLine="704"/>
      </w:pPr>
      <w:r>
        <w:t>五、职业卫生管理机构定期或不定期对各项职业病危害告知事项的实行情况进行监督、检查和指导，确保告知制度的落实。</w:t>
      </w:r>
    </w:p>
    <w:p>
      <w:pPr>
        <w:pStyle w:val="2"/>
        <w:spacing w:before="1" w:line="381" w:lineRule="auto"/>
        <w:ind w:right="170" w:firstLine="704"/>
      </w:pPr>
      <w:r>
        <w:t>六、职业卫生管理机构对接触职业病危害的员工进行上岗前和在岗定期培训和考核，使每位员工掌握职业病危害因素的预防和控制技能。</w:t>
      </w:r>
    </w:p>
    <w:p>
      <w:pPr>
        <w:pStyle w:val="2"/>
        <w:spacing w:line="381" w:lineRule="auto"/>
        <w:ind w:right="170" w:firstLine="704"/>
      </w:pPr>
      <w:r>
        <w:t>七、因未如实告知从业人员的，从业人员有权拒绝作业。用人单位不得以从业人员拒绝作业而解除或终止与从业人员订立的劳动合同。</w:t>
      </w:r>
    </w:p>
    <w:p>
      <w:pPr>
        <w:pStyle w:val="2"/>
        <w:spacing w:before="1"/>
        <w:ind w:left="853"/>
      </w:pPr>
      <w:r>
        <w:t>八、存在粉尘、放射性物质和其他有毒、有害物质等职业病危害的用人单位必须在工作场所设</w:t>
      </w:r>
    </w:p>
    <w:p>
      <w:pPr>
        <w:spacing w:after="0"/>
        <w:sectPr>
          <w:headerReference r:id="rId3" w:type="default"/>
          <w:footerReference r:id="rId4" w:type="default"/>
          <w:type w:val="continuous"/>
          <w:pgSz w:w="11920" w:h="16860"/>
          <w:pgMar w:top="600" w:right="820" w:bottom="480" w:left="880" w:header="294" w:footer="285" w:gutter="0"/>
          <w:pgNumType w:start="1"/>
        </w:sectPr>
      </w:pPr>
    </w:p>
    <w:p>
      <w:pPr>
        <w:pStyle w:val="2"/>
        <w:spacing w:before="62"/>
        <w:ind w:left="193" w:right="3386"/>
        <w:jc w:val="center"/>
      </w:pPr>
      <w:r>
        <w:t>置相应的警示标识、警示线、警示信号、自动报警和通讯报警装置。</w:t>
      </w:r>
    </w:p>
    <w:p>
      <w:pPr>
        <w:pStyle w:val="2"/>
        <w:spacing w:before="167"/>
        <w:ind w:left="853"/>
      </w:pPr>
      <w:r>
        <w:t>九、警示标识分为禁止标识、警告标识、指令标识、提示标识和警示线。</w:t>
      </w:r>
    </w:p>
    <w:p>
      <w:pPr>
        <w:pStyle w:val="2"/>
        <w:spacing w:before="167"/>
        <w:ind w:left="853"/>
      </w:pPr>
      <w:r>
        <w:t>（一）禁止标识：阻止不安全行为的图形文字符号；</w:t>
      </w:r>
    </w:p>
    <w:p>
      <w:pPr>
        <w:pStyle w:val="2"/>
        <w:spacing w:before="166"/>
        <w:ind w:left="853"/>
      </w:pPr>
      <w:r>
        <w:t>（二）警告标识：提示对周围环境引起注意，以避免可能发生危险的图形文字符号；</w:t>
      </w:r>
    </w:p>
    <w:p>
      <w:pPr>
        <w:pStyle w:val="2"/>
        <w:spacing w:before="167"/>
        <w:ind w:left="853"/>
      </w:pPr>
      <w:r>
        <w:t>（三）指令标识：提示必须做出某种动作或采用防护措施的图形文字符号；</w:t>
      </w:r>
    </w:p>
    <w:p>
      <w:pPr>
        <w:pStyle w:val="2"/>
        <w:spacing w:before="162"/>
        <w:ind w:left="853"/>
      </w:pPr>
      <w:r>
        <w:t>（四）提示标识：提供某种信息（如标明安全设施或场所等）的图形文字符号；</w:t>
      </w:r>
    </w:p>
    <w:p>
      <w:pPr>
        <w:pStyle w:val="2"/>
        <w:spacing w:before="11"/>
        <w:ind w:left="0"/>
      </w:pPr>
      <w:bookmarkStart w:id="0" w:name="_GoBack"/>
      <w:bookmarkEnd w:id="0"/>
    </w:p>
    <w:sectPr>
      <w:pgSz w:w="11920" w:h="16860"/>
      <w:pgMar w:top="600" w:right="820" w:bottom="480" w:left="880" w:header="294" w:footer="28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pict>
        <v:shape id="_x0000_s2052" o:spid="_x0000_s2052" o:spt="202" type="#_x0000_t202" style="position:absolute;left:0pt;margin-left:558pt;margin-top:817.75pt;height:10.95pt;width:13.45pt;mso-position-horizontal-relative:page;mso-position-vertical-relative:page;z-index:-3072;mso-width-relative:page;mso-height-relative:page;" filled="f" stroked="f" coordsize="21600,21600">
          <v:path/>
          <v:fill on="f" focussize="0,0"/>
          <v:stroke on="f" joinstyle="miter"/>
          <v:imagedata o:title=""/>
          <o:lock v:ext="edit"/>
          <v:textbox inset="0mm,0mm,0mm,0mm">
            <w:txbxContent>
              <w:p>
                <w:pPr>
                  <w:spacing w:before="14"/>
                  <w:ind w:left="40" w:right="0" w:firstLine="0"/>
                  <w:jc w:val="left"/>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z w:val="16"/>
                  </w:rPr>
                  <w:t>/2</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pict>
        <v:shape id="_x0000_s2049" o:spid="_x0000_s2049" o:spt="202" type="#_x0000_t202" style="position:absolute;left:0pt;margin-left:25pt;margin-top:14.75pt;height:10.95pt;width:24.45pt;mso-position-horizontal-relative:page;mso-position-vertical-relative:page;z-index:-3072;mso-width-relative:page;mso-height-relative:page;" filled="f" stroked="f" coordsize="21600,21600">
          <v:path/>
          <v:fill on="f" focussize="0,0"/>
          <v:stroke on="f" joinstyle="miter"/>
          <v:imagedata o:title=""/>
          <o:lock v:ext="edit"/>
          <v:textbox inset="0mm,0mm,0mm,0mm">
            <w:txbxContent>
              <w:p>
                <w:pPr>
                  <w:spacing w:before="14"/>
                  <w:ind w:left="20" w:right="0" w:firstLine="0"/>
                  <w:jc w:val="left"/>
                  <w:rPr>
                    <w:rFonts w:ascii="Arial"/>
                    <w:sz w:val="16"/>
                  </w:rPr>
                </w:pPr>
                <w:r>
                  <w:rPr>
                    <w:rFonts w:ascii="Arial"/>
                    <w:sz w:val="16"/>
                  </w:rPr>
                  <w:t>14-1-6</w:t>
                </w:r>
              </w:p>
            </w:txbxContent>
          </v:textbox>
        </v:shape>
      </w:pict>
    </w:r>
    <w:r>
      <w:pict>
        <v:shape id="_x0000_s2050" o:spid="_x0000_s2050" o:spt="202" type="#_x0000_t202" style="position:absolute;left:0pt;margin-left:263.5pt;margin-top:15.1pt;height:10pt;width:98.05pt;mso-position-horizontal-relative:page;mso-position-vertical-relative:page;z-index:-3072;mso-width-relative:page;mso-height-relative:page;" filled="f" stroked="f" coordsize="21600,21600">
          <v:path/>
          <v:fill on="f" focussize="0,0"/>
          <v:stroke on="f" joinstyle="miter"/>
          <v:imagedata o:title=""/>
          <o:lock v:ext="edit"/>
          <v:textbox inset="0mm,0mm,0mm,0mm">
            <w:txbxContent>
              <w:p>
                <w:pPr>
                  <w:spacing w:before="0" w:line="200" w:lineRule="exact"/>
                  <w:ind w:left="20" w:right="0" w:firstLine="0"/>
                  <w:jc w:val="left"/>
                  <w:rPr>
                    <w:sz w:val="16"/>
                  </w:rPr>
                </w:pPr>
                <w:r>
                  <w:rPr>
                    <w:sz w:val="16"/>
                  </w:rPr>
                  <w:t>职业病危害警示与告知制度</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2"/>
  </w:compat>
  <w:rsids>
    <w:rsidRoot w:val="00000000"/>
    <w:rsid w:val="7A1540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pPr>
      <w:ind w:left="148"/>
    </w:pPr>
    <w:rPr>
      <w:rFonts w:ascii="宋体" w:hAnsi="宋体" w:eastAsia="宋体" w:cs="宋体"/>
      <w:sz w:val="22"/>
      <w:szCs w:val="22"/>
    </w:rPr>
  </w:style>
  <w:style w:type="table" w:customStyle="1" w:styleId="5">
    <w:name w:val="Table Normal"/>
    <w:semiHidden/>
    <w:unhideWhenUsed/>
    <w:qFormat/>
    <w:uiPriority w:val="2"/>
    <w:tblPr>
      <w:tblLayout w:type="fixed"/>
      <w:tblCellMar>
        <w:top w:w="0" w:type="dxa"/>
        <w:left w:w="0" w:type="dxa"/>
        <w:bottom w:w="0" w:type="dxa"/>
        <w:right w:w="0" w:type="dxa"/>
      </w:tblCellMar>
    </w:tblPr>
  </w:style>
  <w:style w:type="paragraph" w:styleId="6">
    <w:name w:val="List Paragraph"/>
    <w:basedOn w:val="1"/>
    <w:qFormat/>
    <w:uiPriority w:val="1"/>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0"/>
    <customShpInfo spid="_x0000_s2052"/>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2020-08-07T02:53:00Z</dcterms:created>
  <dc:creator>Administrator</dc:creator>
  <cp:lastModifiedBy>Administrator</cp:lastModifiedBy>
  <dcterms:modified xsi:type="dcterms:W3CDTF">2020-08-07T02:54:35Z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