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ascii="Times New Roman"/>
          <w:sz w:val="20"/>
        </w:rPr>
      </w:pPr>
    </w:p>
    <w:p>
      <w:pPr>
        <w:pStyle w:val="2"/>
        <w:tabs>
          <w:tab w:val="left" w:pos="1039"/>
          <w:tab w:val="left" w:pos="1979"/>
          <w:tab w:val="left" w:pos="2899"/>
          <w:tab w:val="left" w:pos="3819"/>
          <w:tab w:val="left" w:pos="4739"/>
          <w:tab w:val="left" w:pos="5659"/>
          <w:tab w:val="left" w:pos="6579"/>
          <w:tab w:val="left" w:pos="7499"/>
          <w:tab w:val="left" w:pos="8439"/>
          <w:tab w:val="left" w:pos="9359"/>
          <w:tab w:val="left" w:pos="10279"/>
          <w:tab w:val="left" w:pos="11199"/>
          <w:tab w:val="left" w:pos="12119"/>
          <w:tab w:val="left" w:pos="13039"/>
        </w:tabs>
        <w:spacing w:before="190"/>
        <w:ind w:left="120"/>
      </w:pPr>
      <w:r>
        <w:t>加</w:t>
      </w:r>
      <w:r>
        <w:tab/>
      </w:r>
      <w:r>
        <w:t>油</w:t>
      </w:r>
      <w:r>
        <w:tab/>
      </w:r>
      <w:r>
        <w:t>站</w:t>
      </w:r>
      <w:r>
        <w:tab/>
      </w:r>
      <w:r>
        <w:t>的</w:t>
      </w:r>
      <w:r>
        <w:tab/>
      </w:r>
      <w:r>
        <w:t>火</w:t>
      </w:r>
      <w:r>
        <w:tab/>
      </w:r>
      <w:r>
        <w:t>灾</w:t>
      </w:r>
      <w:r>
        <w:tab/>
      </w:r>
      <w:r>
        <w:t>事</w:t>
      </w:r>
      <w:r>
        <w:tab/>
      </w:r>
      <w:r>
        <w:t>故</w:t>
      </w:r>
      <w:r>
        <w:tab/>
      </w:r>
      <w:r>
        <w:t>分</w:t>
      </w:r>
      <w:r>
        <w:tab/>
      </w:r>
      <w:r>
        <w:t>析</w:t>
      </w:r>
      <w:r>
        <w:tab/>
      </w:r>
      <w:r>
        <w:t>及</w:t>
      </w:r>
      <w:r>
        <w:tab/>
      </w:r>
      <w:r>
        <w:t>预</w:t>
      </w:r>
      <w:r>
        <w:tab/>
      </w:r>
      <w:r>
        <w:t>防</w:t>
      </w:r>
      <w:r>
        <w:tab/>
      </w:r>
      <w:r>
        <w:t>措</w:t>
      </w:r>
      <w:r>
        <w:tab/>
      </w:r>
      <w:r>
        <w:t>施</w:t>
      </w:r>
    </w:p>
    <w:p>
      <w:pPr>
        <w:pStyle w:val="2"/>
        <w:spacing w:before="12"/>
        <w:rPr>
          <w:sz w:val="71"/>
        </w:rPr>
      </w:pPr>
    </w:p>
    <w:p>
      <w:pPr>
        <w:pStyle w:val="2"/>
        <w:spacing w:line="446" w:lineRule="auto"/>
        <w:ind w:left="120" w:right="1299"/>
        <w:jc w:val="both"/>
      </w:pPr>
      <w:r>
        <w:t>加油站储存、销售都是易燃、易爆的石油类商品，属于高危风险行业。近年来，由于设计、施工、体制和管理上的种种原因或缺陷，加上部分加油站在安全管理方面还存在着不少安全隐患，很容易发生火灾等安全事故，给国家和人民财产造成了重大的损失，因此我们决不能掉以轻心，等闲视之。下面就一起加油站发生的一次火灾事故分析，来谈谈怎样采取可靠安全防范措施，加强加油站的安全管理。</w:t>
      </w:r>
    </w:p>
    <w:p>
      <w:pPr>
        <w:pStyle w:val="2"/>
        <w:spacing w:before="354"/>
        <w:ind w:left="120"/>
      </w:pPr>
      <w:r>
        <w:t>一、火灾事故安全分析</w:t>
      </w:r>
    </w:p>
    <w:p>
      <w:pPr>
        <w:pStyle w:val="2"/>
        <w:rPr>
          <w:sz w:val="48"/>
        </w:rPr>
      </w:pPr>
    </w:p>
    <w:p>
      <w:pPr>
        <w:pStyle w:val="2"/>
        <w:rPr>
          <w:sz w:val="48"/>
        </w:rPr>
      </w:pPr>
    </w:p>
    <w:p>
      <w:pPr>
        <w:pStyle w:val="2"/>
        <w:rPr>
          <w:sz w:val="68"/>
        </w:rPr>
      </w:pPr>
    </w:p>
    <w:p>
      <w:pPr>
        <w:pStyle w:val="2"/>
        <w:ind w:left="120"/>
      </w:pPr>
      <w:r>
        <w:rPr>
          <w:rFonts w:ascii="Arial" w:eastAsia="Arial"/>
          <w:spacing w:val="-19"/>
        </w:rPr>
        <w:t xml:space="preserve">( </w:t>
      </w:r>
      <w:r>
        <w:rPr>
          <w:spacing w:val="40"/>
        </w:rPr>
        <w:t>一</w:t>
      </w:r>
      <w:r>
        <w:rPr>
          <w:rFonts w:ascii="Arial" w:eastAsia="Arial"/>
          <w:spacing w:val="-19"/>
        </w:rPr>
        <w:t xml:space="preserve">) </w:t>
      </w:r>
      <w:r>
        <w:t>加油站火警</w:t>
      </w:r>
    </w:p>
    <w:p>
      <w:pPr>
        <w:pStyle w:val="2"/>
        <w:rPr>
          <w:sz w:val="50"/>
        </w:rPr>
      </w:pPr>
    </w:p>
    <w:p>
      <w:pPr>
        <w:pStyle w:val="2"/>
        <w:rPr>
          <w:sz w:val="50"/>
        </w:rPr>
      </w:pPr>
    </w:p>
    <w:p>
      <w:pPr>
        <w:pStyle w:val="2"/>
        <w:spacing w:before="8"/>
        <w:rPr>
          <w:sz w:val="65"/>
        </w:rPr>
      </w:pPr>
    </w:p>
    <w:p>
      <w:pPr>
        <w:pStyle w:val="2"/>
        <w:spacing w:line="451" w:lineRule="auto"/>
        <w:ind w:left="120" w:right="886"/>
      </w:pPr>
      <w:r>
        <w:rPr>
          <w:rFonts w:hint="eastAsia" w:ascii="Arial"/>
          <w:lang w:val="en-US" w:eastAsia="zh-CN"/>
        </w:rPr>
        <w:t>XXX</w:t>
      </w:r>
      <w:r>
        <w:rPr>
          <w:rFonts w:ascii="Arial" w:eastAsia="Arial"/>
        </w:rPr>
        <w:t xml:space="preserve"> </w:t>
      </w:r>
      <w:r>
        <w:rPr>
          <w:spacing w:val="-36"/>
        </w:rPr>
        <w:t>年</w:t>
      </w:r>
      <w:r>
        <w:rPr>
          <w:rFonts w:hint="eastAsia"/>
          <w:spacing w:val="-36"/>
          <w:lang w:val="en-US" w:eastAsia="zh-CN"/>
        </w:rPr>
        <w:t>X</w:t>
      </w:r>
      <w:r>
        <w:rPr>
          <w:rFonts w:ascii="Arial" w:eastAsia="Arial"/>
        </w:rPr>
        <w:t xml:space="preserve"> </w:t>
      </w:r>
      <w:r>
        <w:rPr>
          <w:spacing w:val="-3"/>
        </w:rPr>
        <w:t xml:space="preserve">月某晚 </w:t>
      </w:r>
      <w:r>
        <w:rPr>
          <w:rFonts w:ascii="Arial" w:eastAsia="Arial"/>
        </w:rPr>
        <w:t xml:space="preserve">8 </w:t>
      </w:r>
      <w:r>
        <w:t>点左右，随着震耳欲聋一声巨响，正在进行卸油作业的某加油站储油罐区腾起十几米高的火焰和黑烟。当班人员立即报警，并及时关闭油雄车卸油阀门，用站内现有的消防器材去灭火。后在消防队的全力扑救下，才扑灭了火灾。</w:t>
      </w:r>
    </w:p>
    <w:p>
      <w:pPr>
        <w:spacing w:after="0" w:line="456" w:lineRule="auto"/>
        <w:sectPr>
          <w:type w:val="continuous"/>
          <w:pgSz w:w="19120" w:h="27060"/>
          <w:pgMar w:top="2620" w:right="2760" w:bottom="280" w:left="2760" w:header="720" w:footer="720" w:gutter="0"/>
        </w:sectPr>
      </w:pPr>
    </w:p>
    <w:p>
      <w:pPr>
        <w:pStyle w:val="2"/>
        <w:spacing w:before="40"/>
        <w:ind w:left="120"/>
      </w:pPr>
      <w:r>
        <w:rPr>
          <w:rFonts w:ascii="Arial" w:eastAsia="Arial"/>
          <w:spacing w:val="-19"/>
        </w:rPr>
        <w:t xml:space="preserve">( </w:t>
      </w:r>
      <w:r>
        <w:rPr>
          <w:spacing w:val="40"/>
        </w:rPr>
        <w:t>二</w:t>
      </w:r>
      <w:r>
        <w:rPr>
          <w:rFonts w:ascii="Arial" w:eastAsia="Arial"/>
          <w:spacing w:val="-19"/>
        </w:rPr>
        <w:t xml:space="preserve">) </w:t>
      </w:r>
      <w:r>
        <w:t>火灾事故调查</w:t>
      </w:r>
    </w:p>
    <w:p>
      <w:pPr>
        <w:pStyle w:val="2"/>
        <w:rPr>
          <w:sz w:val="50"/>
        </w:rPr>
      </w:pPr>
    </w:p>
    <w:p>
      <w:pPr>
        <w:pStyle w:val="2"/>
        <w:rPr>
          <w:sz w:val="50"/>
        </w:rPr>
      </w:pPr>
    </w:p>
    <w:p>
      <w:pPr>
        <w:pStyle w:val="2"/>
        <w:spacing w:before="7"/>
        <w:rPr>
          <w:sz w:val="65"/>
        </w:rPr>
      </w:pPr>
    </w:p>
    <w:p>
      <w:pPr>
        <w:pStyle w:val="2"/>
        <w:spacing w:before="1"/>
        <w:ind w:left="120"/>
      </w:pPr>
      <w:r>
        <w:rPr>
          <w:rFonts w:ascii="Arial" w:eastAsia="Arial"/>
        </w:rPr>
        <w:t>1</w:t>
      </w:r>
      <w:r>
        <w:t>、加油站的基本情况</w:t>
      </w:r>
    </w:p>
    <w:p>
      <w:pPr>
        <w:pStyle w:val="2"/>
        <w:rPr>
          <w:sz w:val="50"/>
        </w:rPr>
      </w:pPr>
    </w:p>
    <w:p>
      <w:pPr>
        <w:pStyle w:val="2"/>
        <w:rPr>
          <w:sz w:val="50"/>
        </w:rPr>
      </w:pPr>
    </w:p>
    <w:p>
      <w:pPr>
        <w:pStyle w:val="2"/>
        <w:spacing w:before="7"/>
        <w:rPr>
          <w:sz w:val="65"/>
        </w:rPr>
      </w:pPr>
    </w:p>
    <w:p>
      <w:pPr>
        <w:pStyle w:val="2"/>
        <w:spacing w:line="446" w:lineRule="auto"/>
        <w:ind w:left="120" w:right="259"/>
        <w:jc w:val="both"/>
      </w:pPr>
      <w:r>
        <w:rPr>
          <w:spacing w:val="0"/>
        </w:rPr>
        <w:t xml:space="preserve">该站始建于 </w:t>
      </w:r>
      <w:r>
        <w:rPr>
          <w:rFonts w:hint="eastAsia"/>
          <w:spacing w:val="0"/>
          <w:lang w:val="en-US" w:eastAsia="zh-CN"/>
        </w:rPr>
        <w:t>XX</w:t>
      </w:r>
      <w:r>
        <w:rPr>
          <w:spacing w:val="-56"/>
        </w:rPr>
        <w:t xml:space="preserve">年 </w:t>
      </w:r>
      <w:r>
        <w:rPr>
          <w:rFonts w:ascii="Arial" w:eastAsia="Arial"/>
        </w:rPr>
        <w:t>03</w:t>
      </w:r>
      <w:r>
        <w:rPr>
          <w:rFonts w:ascii="Arial" w:eastAsia="Arial"/>
          <w:spacing w:val="-45"/>
        </w:rPr>
        <w:t xml:space="preserve"> </w:t>
      </w:r>
      <w:r>
        <w:rPr>
          <w:spacing w:val="-7"/>
        </w:rPr>
        <w:t xml:space="preserve">月，当年 </w:t>
      </w:r>
      <w:r>
        <w:rPr>
          <w:rFonts w:ascii="Arial" w:eastAsia="Arial"/>
        </w:rPr>
        <w:t>10</w:t>
      </w:r>
      <w:r>
        <w:rPr>
          <w:rFonts w:ascii="Arial" w:eastAsia="Arial"/>
          <w:spacing w:val="-45"/>
        </w:rPr>
        <w:t xml:space="preserve"> </w:t>
      </w:r>
      <w:r>
        <w:rPr>
          <w:spacing w:val="3"/>
        </w:rPr>
        <w:t xml:space="preserve">月开业，占地 </w:t>
      </w:r>
      <w:r>
        <w:rPr>
          <w:rFonts w:ascii="Arial" w:eastAsia="Arial"/>
        </w:rPr>
        <w:t>6</w:t>
      </w:r>
      <w:r>
        <w:rPr>
          <w:rFonts w:ascii="Arial" w:eastAsia="Arial"/>
          <w:spacing w:val="-52"/>
        </w:rPr>
        <w:t xml:space="preserve"> </w:t>
      </w:r>
      <w:r>
        <w:rPr>
          <w:spacing w:val="-8"/>
        </w:rPr>
        <w:t xml:space="preserve">亩，有 </w:t>
      </w:r>
      <w:r>
        <w:rPr>
          <w:rFonts w:ascii="Arial" w:eastAsia="Arial"/>
        </w:rPr>
        <w:t>6</w:t>
      </w:r>
      <w:r>
        <w:rPr>
          <w:rFonts w:ascii="Arial" w:eastAsia="Arial"/>
          <w:spacing w:val="-52"/>
        </w:rPr>
        <w:t xml:space="preserve"> </w:t>
      </w:r>
      <w:r>
        <w:t>台加油机。</w:t>
      </w:r>
      <w:r>
        <w:rPr>
          <w:spacing w:val="-2"/>
        </w:rPr>
        <w:t xml:space="preserve">油灌区有 </w:t>
      </w:r>
      <w:r>
        <w:rPr>
          <w:rFonts w:ascii="Arial" w:eastAsia="Arial"/>
        </w:rPr>
        <w:t>3</w:t>
      </w:r>
      <w:r>
        <w:rPr>
          <w:rFonts w:ascii="Arial" w:eastAsia="Arial"/>
          <w:spacing w:val="-51"/>
        </w:rPr>
        <w:t xml:space="preserve"> </w:t>
      </w:r>
      <w:r>
        <w:rPr>
          <w:spacing w:val="6"/>
        </w:rPr>
        <w:t xml:space="preserve">只地埋式圆柱体油罐，材质为厚度 </w:t>
      </w:r>
      <w:r>
        <w:rPr>
          <w:rFonts w:ascii="Arial" w:eastAsia="Arial"/>
        </w:rPr>
        <w:t>5</w:t>
      </w:r>
      <w:r>
        <w:rPr>
          <w:rFonts w:ascii="Arial" w:eastAsia="Arial"/>
          <w:spacing w:val="-51"/>
        </w:rPr>
        <w:t xml:space="preserve"> </w:t>
      </w:r>
      <w:r>
        <w:t>毫米的碳素钢板。直</w:t>
      </w:r>
      <w:r>
        <w:rPr>
          <w:spacing w:val="-36"/>
        </w:rPr>
        <w:t xml:space="preserve">径 </w:t>
      </w:r>
      <w:r>
        <w:rPr>
          <w:rFonts w:ascii="Arial" w:eastAsia="Arial"/>
        </w:rPr>
        <w:t>2.5</w:t>
      </w:r>
      <w:r>
        <w:rPr>
          <w:rFonts w:ascii="Arial" w:eastAsia="Arial"/>
          <w:spacing w:val="97"/>
        </w:rPr>
        <w:t xml:space="preserve"> </w:t>
      </w:r>
      <w:r>
        <w:rPr>
          <w:spacing w:val="0"/>
        </w:rPr>
        <w:t xml:space="preserve">米，罐长 </w:t>
      </w:r>
      <w:r>
        <w:rPr>
          <w:rFonts w:ascii="Arial" w:eastAsia="Arial"/>
        </w:rPr>
        <w:t>10.2</w:t>
      </w:r>
      <w:r>
        <w:rPr>
          <w:rFonts w:ascii="Arial" w:eastAsia="Arial"/>
          <w:spacing w:val="85"/>
        </w:rPr>
        <w:t xml:space="preserve"> </w:t>
      </w:r>
      <w:r>
        <w:rPr>
          <w:spacing w:val="0"/>
        </w:rPr>
        <w:t xml:space="preserve">米，容积 </w:t>
      </w:r>
      <w:r>
        <w:rPr>
          <w:rFonts w:ascii="Arial" w:eastAsia="Arial"/>
        </w:rPr>
        <w:t>50</w:t>
      </w:r>
      <w:r>
        <w:rPr>
          <w:rFonts w:ascii="Arial" w:eastAsia="Arial"/>
          <w:spacing w:val="-5"/>
        </w:rPr>
        <w:t xml:space="preserve"> </w:t>
      </w:r>
      <w:r>
        <w:t>立方米。</w:t>
      </w:r>
    </w:p>
    <w:p>
      <w:pPr>
        <w:pStyle w:val="2"/>
        <w:rPr>
          <w:sz w:val="50"/>
        </w:rPr>
      </w:pPr>
    </w:p>
    <w:p>
      <w:pPr>
        <w:pStyle w:val="2"/>
        <w:rPr>
          <w:sz w:val="50"/>
        </w:rPr>
      </w:pPr>
    </w:p>
    <w:p>
      <w:pPr>
        <w:pStyle w:val="2"/>
        <w:spacing w:before="376"/>
        <w:ind w:left="120"/>
      </w:pPr>
      <w:r>
        <w:rPr>
          <w:rFonts w:ascii="Arial" w:eastAsia="Arial"/>
        </w:rPr>
        <w:t>2</w:t>
      </w:r>
      <w:r>
        <w:t>、火灾原因分析</w:t>
      </w:r>
    </w:p>
    <w:p>
      <w:pPr>
        <w:pStyle w:val="2"/>
        <w:rPr>
          <w:sz w:val="50"/>
        </w:rPr>
      </w:pPr>
    </w:p>
    <w:p>
      <w:pPr>
        <w:pStyle w:val="2"/>
        <w:rPr>
          <w:sz w:val="50"/>
        </w:rPr>
      </w:pPr>
    </w:p>
    <w:p>
      <w:pPr>
        <w:pStyle w:val="2"/>
        <w:spacing w:before="8"/>
        <w:rPr>
          <w:sz w:val="65"/>
        </w:rPr>
      </w:pPr>
    </w:p>
    <w:p>
      <w:pPr>
        <w:pStyle w:val="2"/>
        <w:spacing w:line="446" w:lineRule="auto"/>
        <w:ind w:left="120" w:right="1299"/>
        <w:jc w:val="both"/>
        <w:rPr>
          <w:rFonts w:ascii="Arial" w:eastAsia="Arial"/>
        </w:rPr>
      </w:pPr>
      <w:r>
        <w:t xml:space="preserve">事故调查小组经过对责任人、值班人员和周边群众的调查，以及根据对火灾现场的查验、测试结果和当时的天气状况，把各个方面的情况加以综合分析，得出此次火灾事故的原因是 </w:t>
      </w:r>
      <w:r>
        <w:rPr>
          <w:rFonts w:ascii="Arial" w:eastAsia="Arial"/>
        </w:rPr>
        <w:t>;</w:t>
      </w:r>
    </w:p>
    <w:p>
      <w:pPr>
        <w:pStyle w:val="2"/>
        <w:rPr>
          <w:rFonts w:ascii="Arial"/>
          <w:sz w:val="50"/>
        </w:rPr>
      </w:pPr>
    </w:p>
    <w:p>
      <w:pPr>
        <w:pStyle w:val="2"/>
        <w:rPr>
          <w:rFonts w:ascii="Arial"/>
          <w:sz w:val="50"/>
        </w:rPr>
      </w:pPr>
    </w:p>
    <w:p>
      <w:pPr>
        <w:pStyle w:val="2"/>
        <w:spacing w:before="1"/>
        <w:rPr>
          <w:rFonts w:ascii="Arial"/>
          <w:sz w:val="44"/>
        </w:rPr>
      </w:pPr>
    </w:p>
    <w:p>
      <w:pPr>
        <w:pStyle w:val="6"/>
        <w:numPr>
          <w:ilvl w:val="0"/>
          <w:numId w:val="1"/>
        </w:numPr>
        <w:tabs>
          <w:tab w:val="left" w:pos="800"/>
        </w:tabs>
        <w:spacing w:before="1" w:after="0" w:line="436" w:lineRule="auto"/>
        <w:ind w:left="120" w:right="919" w:firstLine="0"/>
        <w:jc w:val="left"/>
        <w:rPr>
          <w:sz w:val="42"/>
        </w:rPr>
      </w:pPr>
      <w:r>
        <w:rPr>
          <w:spacing w:val="7"/>
          <w:sz w:val="42"/>
        </w:rPr>
        <w:t xml:space="preserve">油料保管员的违规操作 </w:t>
      </w:r>
      <w:r>
        <w:rPr>
          <w:rFonts w:ascii="Arial" w:eastAsia="Arial"/>
          <w:spacing w:val="1"/>
          <w:sz w:val="42"/>
        </w:rPr>
        <w:t xml:space="preserve">: </w:t>
      </w:r>
      <w:r>
        <w:rPr>
          <w:sz w:val="42"/>
        </w:rPr>
        <w:t>从量油孔直接注油，使得油罐内积聚大量静电电荷。</w:t>
      </w:r>
    </w:p>
    <w:p>
      <w:pPr>
        <w:spacing w:after="0" w:line="436" w:lineRule="auto"/>
        <w:jc w:val="left"/>
        <w:rPr>
          <w:sz w:val="42"/>
        </w:rPr>
        <w:sectPr>
          <w:pgSz w:w="19120" w:h="27060"/>
          <w:pgMar w:top="2540" w:right="2760" w:bottom="280" w:left="2760" w:header="720" w:footer="720" w:gutter="0"/>
        </w:sectPr>
      </w:pPr>
    </w:p>
    <w:p>
      <w:pPr>
        <w:pStyle w:val="6"/>
        <w:numPr>
          <w:ilvl w:val="0"/>
          <w:numId w:val="1"/>
        </w:numPr>
        <w:tabs>
          <w:tab w:val="left" w:pos="800"/>
          <w:tab w:val="left" w:pos="12399"/>
        </w:tabs>
        <w:spacing w:before="40" w:after="0" w:line="451" w:lineRule="auto"/>
        <w:ind w:left="120" w:right="219" w:firstLine="0"/>
        <w:jc w:val="left"/>
        <w:rPr>
          <w:sz w:val="42"/>
        </w:rPr>
      </w:pPr>
      <w:r>
        <w:rPr>
          <w:sz w:val="42"/>
        </w:rPr>
        <w:t>设计和施工的原因</w:t>
      </w:r>
      <w:r>
        <w:rPr>
          <w:spacing w:val="200"/>
          <w:sz w:val="42"/>
        </w:rPr>
        <w:t xml:space="preserve"> </w:t>
      </w:r>
      <w:r>
        <w:rPr>
          <w:rFonts w:ascii="Arial" w:eastAsia="Arial"/>
          <w:sz w:val="42"/>
        </w:rPr>
        <w:t xml:space="preserve">: </w:t>
      </w:r>
      <w:r>
        <w:rPr>
          <w:rFonts w:ascii="Arial" w:eastAsia="Arial"/>
          <w:spacing w:val="60"/>
          <w:sz w:val="42"/>
        </w:rPr>
        <w:t xml:space="preserve"> </w:t>
      </w:r>
      <w:r>
        <w:rPr>
          <w:sz w:val="42"/>
        </w:rPr>
        <w:t>储油罐没有安装静电接地线，使得接地电阻远远大于中石化集团《易燃、可燃体静电安全规定》中不大于</w:t>
      </w:r>
      <w:r>
        <w:rPr>
          <w:rFonts w:ascii="Arial" w:eastAsia="Arial"/>
          <w:sz w:val="42"/>
        </w:rPr>
        <w:t>10</w:t>
      </w:r>
      <w:r>
        <w:rPr>
          <w:rFonts w:ascii="Arial" w:eastAsia="Arial"/>
          <w:spacing w:val="-25"/>
          <w:sz w:val="42"/>
        </w:rPr>
        <w:t xml:space="preserve"> </w:t>
      </w:r>
      <w:r>
        <w:rPr>
          <w:sz w:val="42"/>
        </w:rPr>
        <w:t>欧姆的规定。</w:t>
      </w:r>
    </w:p>
    <w:p>
      <w:pPr>
        <w:pStyle w:val="2"/>
        <w:rPr>
          <w:sz w:val="48"/>
        </w:rPr>
      </w:pPr>
    </w:p>
    <w:p>
      <w:pPr>
        <w:pStyle w:val="2"/>
        <w:rPr>
          <w:sz w:val="48"/>
        </w:rPr>
      </w:pPr>
    </w:p>
    <w:p>
      <w:pPr>
        <w:pStyle w:val="6"/>
        <w:numPr>
          <w:ilvl w:val="0"/>
          <w:numId w:val="1"/>
        </w:numPr>
        <w:tabs>
          <w:tab w:val="left" w:pos="800"/>
          <w:tab w:val="left" w:pos="10139"/>
        </w:tabs>
        <w:spacing w:before="415" w:after="0" w:line="448" w:lineRule="auto"/>
        <w:ind w:left="120" w:right="599" w:firstLine="0"/>
        <w:jc w:val="left"/>
        <w:rPr>
          <w:sz w:val="42"/>
        </w:rPr>
      </w:pPr>
      <w:r>
        <w:rPr>
          <w:sz w:val="42"/>
        </w:rPr>
        <w:t>油罐车上导静电橡胶损坏，使得油罐车也不能有效对地释放静电。正是以上三个方面的原因，使得卸油管的导电钢丝对油罐量油孔口  放电，产生火花，点燃由量油孔口挥发出来的汽油雾，造成火灾。  并引爆了通往加油机输油地沟里的混合油汽，使得</w:t>
      </w:r>
      <w:r>
        <w:rPr>
          <w:rFonts w:ascii="Arial" w:eastAsia="Arial"/>
          <w:sz w:val="42"/>
        </w:rPr>
        <w:t>4</w:t>
      </w:r>
      <w:r>
        <w:rPr>
          <w:rFonts w:ascii="Arial" w:eastAsia="Arial"/>
          <w:spacing w:val="-11"/>
          <w:sz w:val="42"/>
        </w:rPr>
        <w:t xml:space="preserve"> </w:t>
      </w:r>
      <w:r>
        <w:rPr>
          <w:sz w:val="42"/>
        </w:rPr>
        <w:t>台加油机被震坏。因此，我们要从设计、施工和管理体制着手，采取可靠安全防  范措施，才能防止类似事故的发生。</w:t>
      </w:r>
    </w:p>
    <w:p>
      <w:pPr>
        <w:pStyle w:val="2"/>
        <w:spacing w:before="302"/>
        <w:ind w:left="120"/>
      </w:pPr>
      <w:r>
        <w:t>二、从设计、施工和管理体制粉手，采取可靠安全防范措施</w:t>
      </w:r>
    </w:p>
    <w:p>
      <w:pPr>
        <w:pStyle w:val="2"/>
        <w:rPr>
          <w:sz w:val="48"/>
        </w:rPr>
      </w:pPr>
    </w:p>
    <w:p>
      <w:pPr>
        <w:pStyle w:val="2"/>
        <w:rPr>
          <w:sz w:val="48"/>
        </w:rPr>
      </w:pPr>
    </w:p>
    <w:p>
      <w:pPr>
        <w:pStyle w:val="2"/>
        <w:spacing w:before="8"/>
        <w:rPr>
          <w:sz w:val="69"/>
        </w:rPr>
      </w:pPr>
    </w:p>
    <w:p>
      <w:pPr>
        <w:pStyle w:val="2"/>
        <w:spacing w:line="446" w:lineRule="auto"/>
        <w:ind w:left="120" w:right="1239"/>
      </w:pPr>
      <w:r>
        <w:rPr>
          <w:rFonts w:ascii="Arial" w:hAnsi="Arial" w:eastAsia="Arial"/>
          <w:spacing w:val="-19"/>
        </w:rPr>
        <w:t xml:space="preserve">( </w:t>
      </w:r>
      <w:r>
        <w:rPr>
          <w:spacing w:val="40"/>
        </w:rPr>
        <w:t>一</w:t>
      </w:r>
      <w:r>
        <w:rPr>
          <w:rFonts w:ascii="Arial" w:hAnsi="Arial" w:eastAsia="Arial"/>
          <w:spacing w:val="-19"/>
        </w:rPr>
        <w:t xml:space="preserve">) </w:t>
      </w:r>
      <w:r>
        <w:t>按照“三同时”的要求，从设计、施工阶段开始，控制静电放电的发生。</w:t>
      </w:r>
    </w:p>
    <w:p>
      <w:pPr>
        <w:pStyle w:val="2"/>
        <w:rPr>
          <w:sz w:val="48"/>
        </w:rPr>
      </w:pPr>
    </w:p>
    <w:p>
      <w:pPr>
        <w:pStyle w:val="2"/>
        <w:rPr>
          <w:sz w:val="48"/>
        </w:rPr>
      </w:pPr>
    </w:p>
    <w:p>
      <w:pPr>
        <w:pStyle w:val="2"/>
        <w:tabs>
          <w:tab w:val="left" w:pos="9699"/>
        </w:tabs>
        <w:spacing w:before="408"/>
        <w:ind w:left="120"/>
        <w:rPr>
          <w:rFonts w:ascii="Arial" w:eastAsia="Arial"/>
        </w:rPr>
      </w:pPr>
      <w:r>
        <w:t>要避免静电引燃引爆，就要消除产生静电电荷的</w:t>
      </w:r>
      <w:r>
        <w:rPr>
          <w:rFonts w:ascii="Arial" w:eastAsia="Arial"/>
        </w:rPr>
        <w:t>4</w:t>
      </w:r>
      <w:r>
        <w:rPr>
          <w:rFonts w:ascii="Arial" w:eastAsia="Arial"/>
          <w:spacing w:val="-11"/>
        </w:rPr>
        <w:t xml:space="preserve"> </w:t>
      </w:r>
      <w:r>
        <w:t>个条件之一。即</w:t>
      </w:r>
      <w:r>
        <w:rPr>
          <w:spacing w:val="10"/>
        </w:rPr>
        <w:t xml:space="preserve"> </w:t>
      </w:r>
      <w:r>
        <w:rPr>
          <w:rFonts w:ascii="Arial" w:eastAsia="Arial"/>
        </w:rPr>
        <w:t>:</w:t>
      </w:r>
    </w:p>
    <w:p>
      <w:pPr>
        <w:pStyle w:val="2"/>
        <w:spacing w:before="2"/>
        <w:rPr>
          <w:rFonts w:ascii="Arial"/>
          <w:sz w:val="40"/>
        </w:rPr>
      </w:pPr>
    </w:p>
    <w:p>
      <w:pPr>
        <w:pStyle w:val="2"/>
        <w:spacing w:line="456" w:lineRule="auto"/>
        <w:ind w:left="120" w:right="1299"/>
        <w:sectPr>
          <w:pgSz w:w="19120" w:h="27060"/>
          <w:pgMar w:top="2540" w:right="2760" w:bottom="280" w:left="2760" w:header="720" w:footer="720" w:gutter="0"/>
        </w:sectPr>
      </w:pPr>
      <w:r>
        <w:t xml:space="preserve">防止或减少静电的产生，设法导走或中和产生的电荷，使它不能集聚成高电场 </w:t>
      </w:r>
      <w:r>
        <w:rPr>
          <w:rFonts w:ascii="Arial" w:eastAsia="Arial"/>
        </w:rPr>
        <w:t xml:space="preserve">; </w:t>
      </w:r>
      <w:r>
        <w:t>避</w:t>
      </w:r>
      <w:r>
        <w:rPr>
          <w:rFonts w:hint="eastAsia"/>
        </w:rPr>
        <w:t>免静电集中和合适的放电间隙形成; 控制爆炸性混合气浓度，防止放电与合适浓度的混合气同时存在。</w:t>
      </w:r>
    </w:p>
    <w:p>
      <w:pPr>
        <w:pStyle w:val="2"/>
        <w:tabs>
          <w:tab w:val="left" w:pos="6879"/>
        </w:tabs>
        <w:spacing w:before="40" w:line="456" w:lineRule="auto"/>
        <w:ind w:right="619"/>
      </w:pPr>
    </w:p>
    <w:p>
      <w:pPr>
        <w:pStyle w:val="2"/>
        <w:rPr>
          <w:sz w:val="48"/>
        </w:rPr>
      </w:pPr>
    </w:p>
    <w:p>
      <w:pPr>
        <w:pStyle w:val="2"/>
        <w:rPr>
          <w:sz w:val="48"/>
        </w:rPr>
      </w:pPr>
    </w:p>
    <w:p>
      <w:pPr>
        <w:pStyle w:val="2"/>
        <w:spacing w:before="405" w:line="451" w:lineRule="auto"/>
        <w:ind w:left="120" w:right="1032"/>
      </w:pPr>
      <w:r>
        <w:rPr>
          <w:rFonts w:ascii="Arial" w:eastAsia="Arial"/>
        </w:rPr>
        <w:t>1</w:t>
      </w:r>
      <w:r>
        <w:t>、加油站从开始建设时就要严格把关，设计、施工一定要按照燃油加油站设计规范来进行，选址规划、材料采购和设备、电器安装要符合国家有关规定，要把安全消防放在第一位。</w:t>
      </w:r>
    </w:p>
    <w:p>
      <w:pPr>
        <w:pStyle w:val="2"/>
        <w:rPr>
          <w:sz w:val="48"/>
        </w:rPr>
      </w:pPr>
    </w:p>
    <w:p>
      <w:pPr>
        <w:pStyle w:val="2"/>
        <w:rPr>
          <w:sz w:val="48"/>
        </w:rPr>
      </w:pPr>
    </w:p>
    <w:p>
      <w:pPr>
        <w:pStyle w:val="2"/>
        <w:spacing w:before="375" w:line="456" w:lineRule="auto"/>
        <w:ind w:left="120" w:right="879"/>
      </w:pPr>
      <w:r>
        <w:rPr>
          <w:rFonts w:ascii="Arial" w:eastAsia="Arial"/>
        </w:rPr>
        <w:t>2</w:t>
      </w:r>
      <w:r>
        <w:t>、加油站在施工完毕后，一定要经消防、安全、防雷电、建筑等部门的验收合格，取得《消防安全许可证》、《危险品经营许可证》、</w:t>
      </w:r>
    </w:p>
    <w:p>
      <w:pPr>
        <w:pStyle w:val="2"/>
        <w:spacing w:line="513" w:lineRule="exact"/>
        <w:ind w:left="120"/>
      </w:pPr>
      <w:r>
        <w:t>《油品零售批准证书》、《工商营业执照》后，方可营业。</w:t>
      </w:r>
    </w:p>
    <w:p>
      <w:pPr>
        <w:pStyle w:val="2"/>
        <w:rPr>
          <w:sz w:val="48"/>
        </w:rPr>
      </w:pPr>
    </w:p>
    <w:p>
      <w:pPr>
        <w:pStyle w:val="2"/>
        <w:rPr>
          <w:sz w:val="48"/>
        </w:rPr>
      </w:pPr>
    </w:p>
    <w:p>
      <w:pPr>
        <w:pStyle w:val="2"/>
        <w:rPr>
          <w:sz w:val="68"/>
        </w:rPr>
      </w:pPr>
    </w:p>
    <w:p>
      <w:pPr>
        <w:pStyle w:val="2"/>
        <w:tabs>
          <w:tab w:val="left" w:pos="4739"/>
        </w:tabs>
        <w:spacing w:line="456" w:lineRule="auto"/>
        <w:ind w:left="120" w:right="1079"/>
      </w:pPr>
      <w:r>
        <w:rPr>
          <w:rFonts w:ascii="Arial" w:eastAsia="Arial"/>
          <w:spacing w:val="-14"/>
        </w:rPr>
        <w:t>3</w:t>
      </w:r>
      <w:r>
        <w:t>、更换油罐车导静电橡胶，使油罐车与大地形成良好的静电导出通路，使之电阻值不大于</w:t>
      </w:r>
      <w:r>
        <w:tab/>
      </w:r>
      <w:r>
        <w:rPr>
          <w:rFonts w:ascii="Arial" w:eastAsia="Arial"/>
        </w:rPr>
        <w:t>5</w:t>
      </w:r>
      <w:r>
        <w:rPr>
          <w:rFonts w:ascii="Arial" w:eastAsia="Arial"/>
          <w:spacing w:val="-11"/>
        </w:rPr>
        <w:t xml:space="preserve"> </w:t>
      </w:r>
      <w:r>
        <w:t>欧姆。</w:t>
      </w:r>
    </w:p>
    <w:p>
      <w:pPr>
        <w:pStyle w:val="2"/>
        <w:rPr>
          <w:sz w:val="50"/>
        </w:rPr>
      </w:pPr>
    </w:p>
    <w:p>
      <w:pPr>
        <w:pStyle w:val="2"/>
        <w:rPr>
          <w:sz w:val="50"/>
        </w:rPr>
      </w:pPr>
    </w:p>
    <w:p>
      <w:pPr>
        <w:pStyle w:val="2"/>
        <w:spacing w:before="354"/>
        <w:ind w:left="120"/>
      </w:pPr>
      <w:r>
        <w:rPr>
          <w:rFonts w:ascii="Arial" w:eastAsia="Arial"/>
        </w:rPr>
        <w:t>4</w:t>
      </w:r>
      <w:r>
        <w:t>、更换储油罐进油接头，能与卸油胶管接头相配套。</w:t>
      </w:r>
    </w:p>
    <w:p>
      <w:pPr>
        <w:pStyle w:val="2"/>
        <w:rPr>
          <w:sz w:val="50"/>
        </w:rPr>
      </w:pPr>
    </w:p>
    <w:p>
      <w:pPr>
        <w:pStyle w:val="2"/>
        <w:rPr>
          <w:sz w:val="50"/>
        </w:rPr>
      </w:pPr>
    </w:p>
    <w:p>
      <w:pPr>
        <w:pStyle w:val="2"/>
        <w:spacing w:before="1"/>
        <w:rPr>
          <w:sz w:val="64"/>
        </w:rPr>
      </w:pPr>
    </w:p>
    <w:p>
      <w:pPr>
        <w:pStyle w:val="2"/>
        <w:tabs>
          <w:tab w:val="left" w:pos="10819"/>
        </w:tabs>
        <w:ind w:left="120"/>
      </w:pPr>
      <w:r>
        <w:rPr>
          <w:rFonts w:ascii="Arial" w:eastAsia="Arial"/>
          <w:spacing w:val="-14"/>
        </w:rPr>
        <w:t>5</w:t>
      </w:r>
      <w:r>
        <w:t>、重新安装储油罐的接地导线，使对地泄露电阻大于</w:t>
      </w:r>
      <w:bookmarkStart w:id="0" w:name="_GoBack"/>
      <w:bookmarkEnd w:id="0"/>
      <w:r>
        <w:rPr>
          <w:rFonts w:ascii="Arial" w:eastAsia="Arial"/>
        </w:rPr>
        <w:t>10</w:t>
      </w:r>
      <w:r>
        <w:rPr>
          <w:rFonts w:ascii="Arial" w:eastAsia="Arial"/>
          <w:spacing w:val="-5"/>
        </w:rPr>
        <w:t xml:space="preserve"> </w:t>
      </w:r>
      <w:r>
        <w:t>欧姆。</w:t>
      </w:r>
    </w:p>
    <w:p>
      <w:pPr>
        <w:spacing w:after="0"/>
        <w:sectPr>
          <w:pgSz w:w="19120" w:h="27060"/>
          <w:pgMar w:top="2540" w:right="2760" w:bottom="280" w:left="2760" w:header="720" w:footer="720" w:gutter="0"/>
        </w:sectPr>
      </w:pPr>
    </w:p>
    <w:p>
      <w:pPr>
        <w:pStyle w:val="2"/>
        <w:spacing w:before="40" w:line="456" w:lineRule="auto"/>
        <w:ind w:left="120" w:right="1032"/>
      </w:pPr>
      <w:r>
        <w:rPr>
          <w:rFonts w:ascii="Arial" w:eastAsia="Arial"/>
        </w:rPr>
        <w:t>6</w:t>
      </w:r>
      <w:r>
        <w:t xml:space="preserve">、管件法兰联接处安装导电跨接件，使金属管件中的任意一点对地电阻值不大于 </w:t>
      </w:r>
      <w:r>
        <w:rPr>
          <w:rFonts w:ascii="Arial" w:eastAsia="Arial"/>
        </w:rPr>
        <w:t xml:space="preserve">5 </w:t>
      </w:r>
      <w:r>
        <w:t>欧姆。</w:t>
      </w:r>
    </w:p>
    <w:p>
      <w:pPr>
        <w:pStyle w:val="2"/>
        <w:rPr>
          <w:sz w:val="50"/>
        </w:rPr>
      </w:pPr>
    </w:p>
    <w:p>
      <w:pPr>
        <w:pStyle w:val="2"/>
        <w:rPr>
          <w:sz w:val="50"/>
        </w:rPr>
      </w:pPr>
    </w:p>
    <w:p>
      <w:pPr>
        <w:pStyle w:val="2"/>
        <w:spacing w:before="354" w:line="451" w:lineRule="auto"/>
        <w:ind w:left="120" w:right="1032"/>
      </w:pPr>
      <w:r>
        <w:rPr>
          <w:rFonts w:ascii="Arial" w:eastAsia="Arial"/>
        </w:rPr>
        <w:t>7</w:t>
      </w:r>
      <w:r>
        <w:t>、加油站内的电器设备的选型、安装、使用必须符合有关电器安全规定。检查电器设备，不是防爆的全部更换成具有防爆功能的，路灯和灯箱的照明线路更换成埋地电缆。</w:t>
      </w:r>
    </w:p>
    <w:p>
      <w:pPr>
        <w:pStyle w:val="2"/>
        <w:rPr>
          <w:sz w:val="48"/>
        </w:rPr>
      </w:pPr>
    </w:p>
    <w:p>
      <w:pPr>
        <w:pStyle w:val="2"/>
        <w:rPr>
          <w:sz w:val="48"/>
        </w:rPr>
      </w:pPr>
    </w:p>
    <w:p>
      <w:pPr>
        <w:pStyle w:val="2"/>
        <w:spacing w:before="375"/>
        <w:ind w:left="120"/>
      </w:pPr>
      <w:r>
        <w:rPr>
          <w:rFonts w:ascii="Arial" w:eastAsia="Arial"/>
        </w:rPr>
        <w:t>8</w:t>
      </w:r>
      <w:r>
        <w:t>、做好设备的防腐工作，消除罐底的存水和铁锈杂质。</w:t>
      </w:r>
    </w:p>
    <w:sectPr>
      <w:pgSz w:w="19120" w:h="27060"/>
      <w:pgMar w:top="2540" w:right="2760" w:bottom="280" w:left="276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">
    <w:panose1 w:val="020F0502020204030204"/>
    <w:charset w:val="00"/>
    <w:family w:val="auto"/>
    <w:pitch w:val="default"/>
    <w:sig w:usb0="E0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(%1)"/>
      <w:lvlJc w:val="left"/>
      <w:pPr>
        <w:ind w:left="120" w:hanging="680"/>
        <w:jc w:val="left"/>
      </w:pPr>
      <w:rPr>
        <w:rFonts w:hint="default" w:ascii="Arial" w:hAnsi="Arial" w:eastAsia="Arial" w:cs="Arial"/>
        <w:spacing w:val="-1"/>
        <w:w w:val="100"/>
        <w:sz w:val="42"/>
        <w:szCs w:val="42"/>
      </w:rPr>
    </w:lvl>
    <w:lvl w:ilvl="1" w:tentative="0">
      <w:start w:val="0"/>
      <w:numFmt w:val="bullet"/>
      <w:lvlText w:val="•"/>
      <w:lvlJc w:val="left"/>
      <w:pPr>
        <w:ind w:left="1468" w:hanging="68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2816" w:hanging="68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4164" w:hanging="68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5512" w:hanging="68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6860" w:hanging="68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208" w:hanging="68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9556" w:hanging="68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0904" w:hanging="6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9F5F77"/>
    <w:rsid w:val="2D78423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42"/>
      <w:szCs w:val="42"/>
    </w:rPr>
  </w:style>
  <w:style w:type="table" w:customStyle="1" w:styleId="5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pPr>
      <w:spacing w:before="1"/>
      <w:ind w:left="120" w:right="219"/>
    </w:pPr>
    <w:rPr>
      <w:rFonts w:ascii="宋体" w:hAnsi="宋体" w:eastAsia="宋体" w:cs="宋体"/>
    </w:rPr>
  </w:style>
  <w:style w:type="paragraph" w:customStyle="1" w:styleId="7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ScaleCrop>false</ScaleCrop>
  <LinksUpToDate>false</LinksUpToDate>
  <Application>WPS Office_10.8.2.7119_F1E327BC-269C-435d-A152-05C5408002CA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2020-08-06T09:32:00Z</dcterms:created>
  <dc:creator>bingdian001.com</dc:creator>
  <cp:keywords>bingdian001.com</cp:keywords>
  <cp:lastModifiedBy>Administrator</cp:lastModifiedBy>
  <dcterms:modified xsi:type="dcterms:W3CDTF">2020-08-06T09:36:17Z</dcterms:modified>
  <dc:subject>bingdian001.com</dc:subject>
  <dc:title>bingdian001.com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2020-08-06T00:00:00Z</vt:filetime>
  </property>
  <property fmtid="{D5CDD505-2E9C-101B-9397-08002B2CF9AE}" pid="3" name="Creator">
    <vt:lpwstr>bingdian001.com</vt:lpwstr>
  </property>
  <property fmtid="{D5CDD505-2E9C-101B-9397-08002B2CF9AE}" pid="4" name="LastSaved">
    <vt:filetime>2020-08-06T00:00:00Z</vt:filetime>
  </property>
  <property fmtid="{D5CDD505-2E9C-101B-9397-08002B2CF9AE}" pid="5" name="KSOProductBuildVer">
    <vt:lpwstr>2052-10.8.2.7119</vt:lpwstr>
  </property>
</Properties>
</file>